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a="http://schemas.openxmlformats.org/drawingml/2006/main" xmlns:pic="http://schemas.openxmlformats.org/drawingml/2006/picture">
  <w:body>
    <w:p>
      <w:pPr>
        <w:pStyle w:val="Title"/>
      </w:pPr>
      <w:r>
        <w:rPr/>
        <w:t xml:space="preserve">临海谭氏直联旋片式真空泵2XZ-6C单相 6L/s 产品资料</w:t>
      </w:r>
    </w:p>
    <w:p>
      <w:pPr>
        <w:pStyle w:val="Normal"/>
      </w:pPr>
      <w:r>
        <w:rPr/>
        <w:t xml:space="preserve">产品介绍与技术参数</w:t>
      </w:r>
    </w:p>
    <w:p>
      <w:pPr>
        <w:pStyle w:val="Normal"/>
      </w:pPr>
      <w:r>
        <w:rPr/>
        <w:t xml:space="preserve">本资料供产品选型参考，参数以产品说明书及具体配置为准。</w:t>
      </w:r>
    </w:p>
    <w:p>
      <w:pPr>
        <w:jc w:val="center"/>
      </w:pPr>
      <w:r>
        <w:drawing>
          <wp:inline>
            <wp:extent cx="2095500" cy="2095500"/>
            <wp:docPr id="1" name="Product photo" descr="临海谭氏直联旋片式真空泵2XZ-6C单相 6L/s"/>
            <a:graphic>
              <a:graphicData uri="http://schemas.openxmlformats.org/drawingml/2006/picture">
                <pic:pic>
                  <pic:nvPicPr>
                    <pic:cNvPr id="0" name="Product photo"/>
                    <pic:cNvPicPr/>
                  </pic:nvPicPr>
                  <pic:blipFill>
                    <a:blip r:embed="photo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095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</w:pPr>
      <w:r>
        <w:rPr/>
        <w:t xml:space="preserve">1.体积小、重量轻、噪音低
2.设有气镇阀，可抽除少量水蒸汽
3.极限真空度高
4.内装强制油泵，润滑充分
5.设有自动防返油双重保险</w:t>
      </w:r>
    </w:p>
    <w:p>
      <w:pPr>
        <w:pStyle w:val="Normal"/>
      </w:pPr>
      <w:r>
        <w:rPr/>
        <w:t xml:space="preserve"> 2XZ-C系列直联旋片式真空泵</w:t>
      </w:r>
      <w:r>
        <w:br/>
      </w:r>
      <w:r>
        <w:rPr/>
        <w:t xml:space="preserve"> 该系列泵是在原2XZ型基础上借用G外先进技术和经验改进的，是用来抽除密封容器中的气体，使容器获得真空状态。也可作为各种高真空、超高真空获得设备的前级泵。广泛适用于真空冶金、真空镀膜、太阳能非晶硅、单晶硅、多晶硅、蒸馏、工业、食品包装、航空科技*域、半导体、电子、制冷、医疗、化工等专业单位和大专院校及研究所等部门的实验室、化验室。</w:t>
      </w:r>
    </w:p>
    <w:p>
      <w:pPr>
        <w:pStyle w:val="Heading1"/>
      </w:pPr>
      <w:r>
        <w:rPr/>
        <w:t xml:space="preserve"> 结构特点</w:t>
      </w:r>
    </w:p>
    <w:p>
      <w:pPr>
        <w:pStyle w:val="Normal"/>
      </w:pPr>
      <w:r>
        <w:rPr/>
        <w:t xml:space="preserve"> 1.体积小、重量轻、噪音低；</w:t>
      </w:r>
      <w:r>
        <w:br/>
      </w:r>
      <w:r>
        <w:rPr/>
        <w:t xml:space="preserve"> 2.设有气镇阀，可抽除少量水蒸汽；</w:t>
      </w:r>
      <w:r>
        <w:br/>
      </w:r>
      <w:r>
        <w:rPr/>
        <w:t xml:space="preserve"> 3.极限真空度高；</w:t>
      </w:r>
      <w:r>
        <w:br/>
      </w:r>
      <w:r>
        <w:rPr/>
        <w:t xml:space="preserve"> 4.内装强制油泵，润滑充分，性能可靠；</w:t>
      </w:r>
      <w:r>
        <w:br/>
      </w:r>
      <w:r>
        <w:rPr/>
        <w:t xml:space="preserve"> 5.设有自动防返油双重保险装置；</w:t>
      </w:r>
      <w:r>
        <w:br/>
      </w:r>
      <w:r>
        <w:rPr/>
        <w:t xml:space="preserve"> 6.保持进气压强为1.33×103Pa时，仍可连续运转；</w:t>
      </w:r>
      <w:r>
        <w:br/>
      </w:r>
      <w:r>
        <w:rPr/>
        <w:t xml:space="preserve"> 7.不漏油，不喷油，不污染工作环境。2XZ-6C、2XZ-8C、2XZ-15C、2XZ-25C，排气装置专配油雾收集器。</w:t>
      </w:r>
    </w:p>
    <w:p>
      <w:pPr>
        <w:pStyle w:val="Heading1"/>
      </w:pPr>
      <w:r>
        <w:rPr/>
        <w:t xml:space="preserve"> 技术参数</w:t>
      </w:r>
    </w:p>
    <w:tbl>
      <w:tblPr>
        <w:tblW w:w="9360" w:type="dxa"/>
        <w:tblLayout w:type="fixed"/>
        <w:tblBorders>
          <w:top w:val="single" w:sz="4" w:color="D9D9D9"/>
          <w:left w:val="single" w:sz="4" w:color="D9D9D9"/>
          <w:bottom w:val="single" w:sz="4" w:color="D9D9D9"/>
          <w:right w:val="single" w:sz="4" w:color="D9D9D9"/>
          <w:insideH w:val="single" w:sz="4" w:color="D9D9D9"/>
          <w:insideV w:val="single" w:sz="4" w:color="D9D9D9"/>
        </w:tblBorders>
        <w:tblCellMar>
          <w:top w:w="80" w:type="dxa"/>
          <w:left w:w="90" w:type="dxa"/>
          <w:bottom w:w="80" w:type="dxa"/>
          <w:right w:w="90" w:type="dxa"/>
        </w:tblCellMar>
      </w:tblPr>
      <w:tblGrid>
        <w:gridCol w:w="1560"/>
        <w:gridCol w:w="1560"/>
        <w:gridCol w:w="1560"/>
        <w:gridCol w:w="1560"/>
        <w:gridCol w:w="1560"/>
        <w:gridCol w:w="1560"/>
      </w:tblGrid>
      <w:tr>
        <w:trPr>
          <w:tblHeader/>
        </w:trPr>
        <w:tc>
          <w:tcPr>
            <w:tcW w:w="3120" w:type="dxa"/>
            <w:vAlign w:val="center"/>
            <w:gridSpan w:val="2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参数/型号</w:t>
            </w:r>
          </w:p>
        </w:tc>
        <w:tc>
          <w:tcPr>
            <w:tcW w:w="156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2XZ-6C</w:t>
            </w:r>
          </w:p>
        </w:tc>
        <w:tc>
          <w:tcPr>
            <w:tcW w:w="156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2XZ-8C</w:t>
            </w:r>
          </w:p>
        </w:tc>
        <w:tc>
          <w:tcPr>
            <w:tcW w:w="156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2XZ-15C</w:t>
            </w:r>
          </w:p>
        </w:tc>
        <w:tc>
          <w:tcPr>
            <w:tcW w:w="1560" w:type="dxa"/>
            <w:vAlign w:val="center"/>
            <w:shd w:fill="E9F1F5"/>
          </w:tcPr>
          <w:p>
            <w:pPr>
              <w:pStyle w:val="TableText"/>
            </w:pPr>
            <w:r>
              <w:rPr>
                <w:b/>
              </w:rPr>
              <w:t xml:space="preserve"> 2XZ-25C</w:t>
            </w:r>
          </w:p>
        </w:tc>
      </w:tr>
      <w:tr>
        <w:trPr/>
        <w:tc>
          <w:tcPr>
            <w:tcW w:w="1560" w:type="dxa"/>
            <w:vAlign w:val="center"/>
            <w:vMerge w:val="restart"/>
          </w:tcPr>
          <w:p>
            <w:pPr>
              <w:pStyle w:val="TableText"/>
            </w:pPr>
            <w:r>
              <w:rPr/>
              <w:t xml:space="preserve"> 抽气速率(L/s)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50(HZ)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21.6（6）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28.8（8）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54（15）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90（25）</w:t>
            </w:r>
          </w:p>
        </w:tc>
      </w:tr>
      <w:tr>
        <w:trPr/>
        <w:tc>
          <w:tcPr>
            <w:tcW w:w="1560" w:type="dxa"/>
            <w:gridSpan w:val="1"/>
            <w:vMerge/>
          </w:tcPr>
          <w:p/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60(HZ)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26（7.2）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34.5（9.6）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64.8（18）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108（30）</w:t>
            </w:r>
          </w:p>
        </w:tc>
      </w:tr>
      <w:tr>
        <w:trPr/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极限压力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分压力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≤4×10-2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≤4×10-2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≤4×10-2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≤4×10-2</w:t>
            </w:r>
          </w:p>
        </w:tc>
      </w:tr>
      <w:tr>
        <w:trPr/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（Pa）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全压力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≤1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≤1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≤1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≤1</w:t>
            </w:r>
          </w:p>
        </w:tc>
      </w:tr>
      <w:tr>
        <w:trPr/>
        <w:tc>
          <w:tcPr>
            <w:tcW w:w="1560" w:type="dxa"/>
            <w:vAlign w:val="center"/>
            <w:vMerge w:val="restart"/>
          </w:tcPr>
          <w:p>
            <w:pPr>
              <w:pStyle w:val="TableText"/>
            </w:pPr>
            <w:r>
              <w:rPr/>
              <w:t xml:space="preserve"> 转速（r/min)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50(HZ)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1400</w:t>
            </w:r>
          </w:p>
        </w:tc>
      </w:tr>
      <w:tr>
        <w:trPr/>
        <w:tc>
          <w:tcPr>
            <w:tcW w:w="1560" w:type="dxa"/>
            <w:gridSpan w:val="1"/>
            <w:vMerge/>
          </w:tcPr>
          <w:p/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60(HZ)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1720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1720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1720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1720</w:t>
            </w:r>
          </w:p>
        </w:tc>
      </w:tr>
      <w:tr>
        <w:trPr/>
        <w:tc>
          <w:tcPr>
            <w:tcW w:w="312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电机功率（kw)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0.75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1.1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1.5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</w:t>
            </w:r>
          </w:p>
        </w:tc>
      </w:tr>
      <w:tr>
        <w:trPr/>
        <w:tc>
          <w:tcPr>
            <w:tcW w:w="312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电源电压（V)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380</w:t>
            </w:r>
          </w:p>
        </w:tc>
      </w:tr>
      <w:tr>
        <w:trPr/>
        <w:tc>
          <w:tcPr>
            <w:tcW w:w="312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进气口口径（mm）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KF -40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KF -40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KF -40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KF -50</w:t>
            </w:r>
          </w:p>
        </w:tc>
      </w:tr>
      <w:tr>
        <w:trPr/>
        <w:tc>
          <w:tcPr>
            <w:tcW w:w="312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噪音（dBA）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68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70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70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72</w:t>
            </w:r>
          </w:p>
        </w:tc>
      </w:tr>
      <w:tr>
        <w:trPr/>
        <w:tc>
          <w:tcPr>
            <w:tcW w:w="312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容油量（L）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3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4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5</w:t>
            </w:r>
          </w:p>
        </w:tc>
      </w:tr>
      <w:tr>
        <w:trPr/>
        <w:tc>
          <w:tcPr>
            <w:tcW w:w="312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外形尺寸（mm)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565×200×342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650×240×430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700×240×430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770×240×430</w:t>
            </w:r>
          </w:p>
        </w:tc>
      </w:tr>
      <w:tr>
        <w:trPr/>
        <w:tc>
          <w:tcPr>
            <w:tcW w:w="3120" w:type="dxa"/>
            <w:vAlign w:val="center"/>
            <w:gridSpan w:val="2"/>
          </w:tcPr>
          <w:p>
            <w:pPr>
              <w:pStyle w:val="TableText"/>
            </w:pPr>
            <w:r>
              <w:rPr/>
              <w:t xml:space="preserve"> 毛重/净重（Kg）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50/40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70/60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86/75</w:t>
            </w:r>
          </w:p>
        </w:tc>
        <w:tc>
          <w:tcPr>
            <w:tcW w:w="1560" w:type="dxa"/>
            <w:vAlign w:val="center"/>
          </w:tcPr>
          <w:p>
            <w:pPr>
              <w:pStyle w:val="TableText"/>
            </w:pPr>
            <w:r>
              <w:rPr/>
              <w:t xml:space="preserve"> 98/85</w:t>
            </w:r>
          </w:p>
        </w:tc>
      </w:tr>
    </w:tbl>
    <w:p/>
    <w:p>
      <w:pPr>
        <w:pStyle w:val="Normal"/>
      </w:pPr>
      <w:r>
        <w:rPr/>
        <w:t xml:space="preserve">产品页面 https://www.lhtanshi.cn/2XZ-C/2XZ-6C.html</w:t>
      </w:r>
    </w:p>
    <w:p>
      <w:pPr>
        <w:pStyle w:val="Normal"/>
      </w:pPr>
      <w:r>
        <w:rPr/>
        <w:t xml:space="preserve">选型与报价 15157564050</w:t>
      </w:r>
    </w:p>
    <w:sectPr>
      <w:pgSz w:w="11906" w:h="16838"/>
      <w:pgMar w:top="1134" w:right="1273" w:bottom="1134" w:left="1273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 w:eastAsia="Microsoft YaHei"/>
        <w:color w:val="000000"/>
        <w:sz w:val="21"/>
      </w:rPr>
    </w:rPrDefault>
    <w:pPrDefault>
      <w:pPr>
        <w:spacing w:after="120" w:line="300" w:lineRule="auto"/>
      </w:pPr>
    </w:pPrDefault>
  </w:docDefaults>
  <w:style w:type="paragraph" w:default="1" w:styleId="Normal">
    <w:name w:val="Normal"/>
  </w:style>
  <w:style w:type="paragraph" w:styleId="Title">
    <w:name w:val="Title"/>
    <w:basedOn w:val="Normal"/>
    <w:pPr>
      <w:keepNext/>
      <w:spacing w:after="220"/>
    </w:pPr>
    <w:rPr>
      <w:b/>
      <w:sz w:val="32"/>
      <w:color w:val="000000"/>
    </w:rPr>
  </w:style>
  <w:style w:type="paragraph" w:styleId="Heading1">
    <w:name w:val="Heading 1"/>
    <w:basedOn w:val="Normal"/>
    <w:pPr>
      <w:keepNext/>
      <w:spacing w:before="180" w:after="100"/>
    </w:pPr>
    <w:rPr>
      <w:b/>
      <w:sz w:val="25"/>
      <w:color w:val="000000"/>
    </w:rPr>
  </w:style>
  <w:style w:type="paragraph" w:styleId="TableText">
    <w:name w:val="Table Text"/>
    <w:basedOn w:val="Normal"/>
    <w:pPr>
      <w:spacing w:after="0" w:line="270" w:lineRule="auto"/>
    </w:pPr>
    <w:rPr>
      <w:sz w:val="18"/>
    </w:rPr>
  </w:style>
</w:styles>
</file>

<file path=word/_rels/document.xml.rels><?xml version="1.0"?><Relationships xmlns="http://schemas.openxmlformats.org/package/2006/relationships"><Relationship Id="styles" Type="http://schemas.openxmlformats.org/officeDocument/2006/relationships/styles" Target="styles.xml"/><Relationship Id="photo" Type="http://schemas.openxmlformats.org/officeDocument/2006/relationships/image" Target="media/product.png"/></Relationships>
</file>