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r>
        <w:rPr/>
        <w:t xml:space="preserve">2XZF-25C防爆系列直联旋片式真空泵 产品资料</w:t>
      </w:r>
    </w:p>
    <w:p>
      <w:pPr>
        <w:pStyle w:val="Normal"/>
      </w:pPr>
      <w:r>
        <w:rPr/>
        <w:t xml:space="preserve">产品介绍与技术参数</w:t>
      </w:r>
    </w:p>
    <w:p>
      <w:pPr>
        <w:pStyle w:val="Normal"/>
      </w:pPr>
      <w:r>
        <w:rPr/>
        <w:t xml:space="preserve">本资料供产品选型参考，参数以产品说明书及具体配置为准。</w:t>
      </w:r>
    </w:p>
    <w:p>
      <w:pPr>
        <w:jc w:val="center"/>
      </w:pPr>
      <w:r>
        <w:drawing>
          <wp:inline>
            <wp:extent cx="2095500" cy="2095500"/>
            <wp:docPr id="1" name="Product photo" descr="2XZF-25C防爆系列直联旋片式真空泵"/>
            <a:graphic>
              <a:graphicData uri="http://schemas.openxmlformats.org/drawingml/2006/picture">
                <pic:pic>
                  <pic:nvPicPr>
                    <pic:cNvPr id="0" name="Product photo"/>
                    <pic:cNvPicPr/>
                  </pic:nvPicPr>
                  <pic:blipFill>
                    <a:blip r:embed="photo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rPr/>
        <w:t xml:space="preserve">体积小、重量轻、噪音低；
设有气镇阀、可抽除少量水蒸汽；
设有自动防返油双重保险装置</w:t>
      </w:r>
    </w:p>
    <w:p>
      <w:pPr>
        <w:pStyle w:val="Normal"/>
      </w:pPr>
      <w:r>
        <w:rPr/>
        <w:t xml:space="preserve">2XZF防爆系列直联旋片式真空泵</w:t>
      </w:r>
      <w:r>
        <w:br/>
      </w:r>
      <w:r>
        <w:rPr/>
        <w:t xml:space="preserve"> 该系列泵是原2XZ型基础上改进而成，广泛适用在石油、化工、矿井、医药、油库、加油站、液化气站、煤气管道站、航空航天、军事等部门，防爆等级为IIA、IIB、温度组别为T1-T4组的易燃易爆气体场所抽除气体的设备。 </w:t>
      </w:r>
    </w:p>
    <w:p>
      <w:pPr>
        <w:pStyle w:val="Heading1"/>
      </w:pPr>
      <w:r>
        <w:rPr/>
        <w:t xml:space="preserve"> 一、特点：</w:t>
      </w:r>
    </w:p>
    <w:p>
      <w:pPr>
        <w:pStyle w:val="Normal"/>
      </w:pPr>
      <w:r>
        <w:rPr/>
        <w:t xml:space="preserve"> 1.体积小、重量轻、噪音低；</w:t>
      </w:r>
      <w:r>
        <w:br/>
      </w:r>
      <w:r>
        <w:rPr/>
        <w:t xml:space="preserve"> 2.设有气镇阀、可抽除少量水蒸汽；</w:t>
      </w:r>
      <w:r>
        <w:br/>
      </w:r>
      <w:r>
        <w:rPr/>
        <w:t xml:space="preserve"> 3.设有自动防返油双重保险装置；</w:t>
      </w:r>
      <w:r>
        <w:br/>
      </w:r>
      <w:r>
        <w:rPr/>
        <w:t xml:space="preserve"> 4.专配防爆恒温干燥箱（2XZF-2,2XZF-4）；</w:t>
      </w:r>
      <w:r>
        <w:br/>
      </w:r>
      <w:r>
        <w:rPr/>
        <w:t xml:space="preserve"> 5.防爆标志：ExdIIT4；</w:t>
      </w:r>
      <w:r>
        <w:br/>
      </w:r>
      <w:r>
        <w:rPr/>
        <w:t xml:space="preserve"> 6.本机采用隔爆、烧封、本安复合防爆技术处理、安全可靠。 </w:t>
      </w:r>
    </w:p>
    <w:p>
      <w:pPr>
        <w:pStyle w:val="Heading1"/>
      </w:pPr>
      <w:r>
        <w:rPr/>
        <w:t xml:space="preserve"> 技术参数</w:t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3120"/>
        <w:gridCol w:w="3120"/>
        <w:gridCol w:w="3120"/>
      </w:tblGrid>
      <w:tr>
        <w:trPr>
          <w:tblHeader/>
        </w:trPr>
        <w:tc>
          <w:tcPr>
            <w:tcW w:w="6240" w:type="dxa"/>
            <w:vAlign w:val="center"/>
            <w:gridSpan w:val="2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 设备型号</w:t>
            </w:r>
            <w:r>
              <w:br/>
            </w:r>
            <w:r>
              <w:rPr>
                <w:b/>
              </w:rPr>
              <w:t xml:space="preserve"> </w:t>
            </w:r>
          </w:p>
        </w:tc>
        <w:tc>
          <w:tcPr>
            <w:tcW w:w="312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 2XZF-25C</w:t>
            </w:r>
            <w:r>
              <w:br/>
            </w:r>
            <w:r>
              <w:rPr>
                <w:b/>
              </w:rPr>
              <w:t xml:space="preserve"> </w:t>
            </w:r>
          </w:p>
        </w:tc>
      </w:tr>
      <w:tr>
        <w:trPr/>
        <w:tc>
          <w:tcPr>
            <w:tcW w:w="624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抽气速率 m 3 /h(L/S)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312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25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3120" w:type="dxa"/>
            <w:vAlign w:val="center"/>
            <w:vMerge w:val="restart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极限压力 (Pa)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312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分压力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312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≤ 4 × 10 ˉ²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3120" w:type="dxa"/>
            <w:gridSpan w:val="1"/>
            <w:vMerge/>
          </w:tcPr>
          <w:p/>
        </w:tc>
        <w:tc>
          <w:tcPr>
            <w:tcW w:w="312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全压力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312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≤ 1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624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转速 (r/min)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312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1400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624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电动机功率 (Kw)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312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2.2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624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工作电压 (v)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312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380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6240" w:type="dxa"/>
            <w:vAlign w:val="center"/>
            <w:gridSpan w:val="2"/>
            <w:vMerge w:val="restart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进气口口径 (mm)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3120" w:type="dxa"/>
            <w:vAlign w:val="center"/>
            <w:vMerge w:val="restart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KF -50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6240" w:type="dxa"/>
            <w:gridSpan w:val="2"/>
            <w:vMerge/>
          </w:tcPr>
          <w:p/>
        </w:tc>
        <w:tc>
          <w:tcPr>
            <w:tcW w:w="3120" w:type="dxa"/>
            <w:gridSpan w:val="1"/>
            <w:vMerge/>
          </w:tcPr>
          <w:p/>
        </w:tc>
      </w:tr>
      <w:tr>
        <w:trPr/>
        <w:tc>
          <w:tcPr>
            <w:tcW w:w="624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噪音（ dBA）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312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74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624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容油量（ L）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312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5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624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外形尺寸（ mm)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312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770×260×430</w:t>
            </w:r>
            <w:r>
              <w:br/>
            </w:r>
            <w:r>
              <w:rPr/>
              <w:t xml:space="preserve"> </w:t>
            </w:r>
          </w:p>
        </w:tc>
      </w:tr>
    </w:tbl>
    <w:p/>
    <w:p>
      <w:pPr>
        <w:pStyle w:val="Normal"/>
      </w:pPr>
      <w:r>
        <w:rPr/>
        <w:t xml:space="preserve">产品页面 https://www.lhtanshi.cn/2XZF/2XZF-25C.html</w:t>
      </w:r>
    </w:p>
    <w:p>
      <w:pPr>
        <w:pStyle w:val="Normal"/>
      </w:pPr>
      <w:r>
        <w:rPr/>
        <w:t xml:space="preserve">选型与报价 15157564050</w:t>
      </w:r>
    </w:p>
    <w:sectPr>
      <w:pgSz w:w="11906" w:h="16838"/>
      <w:pgMar w:top="1134" w:right="1273" w:bottom="1134" w:left="1273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color w:val="000000"/>
        <w:sz w:val="21"/>
      </w:rPr>
    </w:rPrDefault>
    <w:pPrDefault>
      <w:pPr>
        <w:spacing w:after="120" w:line="30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2"/>
      <w:color w:val="000000"/>
    </w:rPr>
  </w:style>
  <w:style w:type="paragraph" w:styleId="Heading1">
    <w:name w:val="Heading 1"/>
    <w:basedOn w:val="Normal"/>
    <w:pPr>
      <w:keepNext/>
      <w:spacing w:before="180" w:after="100"/>
    </w:pPr>
    <w:rPr>
      <w:b/>
      <w:sz w:val="25"/>
      <w:color w:val="000000"/>
    </w:rPr>
  </w:style>
  <w:style w:type="paragraph" w:styleId="TableText">
    <w:name w:val="Table Text"/>
    <w:basedOn w:val="Normal"/>
    <w:pPr>
      <w:spacing w:after="0" w:line="270" w:lineRule="auto"/>
    </w:pPr>
    <w:rPr>
      <w:sz w:val="18"/>
    </w:rPr>
  </w:style>
</w:styles>
</file>

<file path=word/_rels/document.xml.rels><?xml version="1.0"?><Relationships xmlns="http://schemas.openxmlformats.org/package/2006/relationships"><Relationship Id="styles" Type="http://schemas.openxmlformats.org/officeDocument/2006/relationships/styles" Target="styles.xml"/><Relationship Id="photo" Type="http://schemas.openxmlformats.org/officeDocument/2006/relationships/image" Target="media/product.jpg"/></Relationships>
</file>